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CF" w:rsidRPr="004B6735" w:rsidRDefault="004E79CF" w:rsidP="004B6735">
      <w:pPr>
        <w:spacing w:after="0" w:line="240" w:lineRule="auto"/>
        <w:textAlignment w:val="top"/>
        <w:rPr>
          <w:rFonts w:ascii="Arial" w:hAnsi="Arial" w:cs="Arial"/>
          <w:color w:val="000000"/>
          <w:sz w:val="24"/>
          <w:szCs w:val="24"/>
          <w:lang w:val="en-US" w:eastAsia="uk-UA"/>
        </w:rPr>
      </w:pP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1.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Module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Title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Developmental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physiology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fundamentals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valeology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2.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Module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Code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eastAsia="uk-UA"/>
        </w:rPr>
        <w:t>ВФВ</w:t>
      </w:r>
      <w:r>
        <w:rPr>
          <w:rFonts w:ascii="Arial" w:hAnsi="Arial" w:cs="Arial"/>
          <w:color w:val="000000"/>
          <w:sz w:val="24"/>
          <w:szCs w:val="24"/>
          <w:lang w:val="en-US" w:eastAsia="uk-UA"/>
        </w:rPr>
        <w:t>_6_3.1.01_1,5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3.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Module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Type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val="en-US" w:eastAsia="uk-UA"/>
        </w:rPr>
        <w:t>compalsory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4.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Semester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val="en-US" w:eastAsia="uk-UA"/>
        </w:rPr>
        <w:t>2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5.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Volume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Module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total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number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ho</w:t>
      </w:r>
      <w:r>
        <w:rPr>
          <w:rFonts w:ascii="Arial" w:hAnsi="Arial" w:cs="Arial"/>
          <w:color w:val="000000"/>
          <w:sz w:val="24"/>
          <w:szCs w:val="24"/>
          <w:lang w:eastAsia="uk-UA"/>
        </w:rPr>
        <w:t>urs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-</w:t>
      </w:r>
      <w:r w:rsidR="00583284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uk-UA"/>
        </w:rPr>
        <w:t>4</w:t>
      </w:r>
      <w:r w:rsidR="00583284">
        <w:rPr>
          <w:rFonts w:ascii="Arial" w:hAnsi="Arial" w:cs="Arial"/>
          <w:color w:val="000000"/>
          <w:sz w:val="24"/>
          <w:szCs w:val="24"/>
          <w:lang w:eastAsia="uk-UA"/>
        </w:rPr>
        <w:t>5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(ECTS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uk-UA"/>
        </w:rPr>
        <w:t>credits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- </w:t>
      </w:r>
      <w:r>
        <w:rPr>
          <w:rFonts w:ascii="Arial" w:hAnsi="Arial" w:cs="Arial"/>
          <w:color w:val="000000"/>
          <w:sz w:val="24"/>
          <w:szCs w:val="24"/>
          <w:lang w:val="en-US" w:eastAsia="uk-UA"/>
        </w:rPr>
        <w:t>1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,5), </w:t>
      </w:r>
      <w:r w:rsidRPr="004B6735">
        <w:rPr>
          <w:rFonts w:ascii="Arial" w:hAnsi="Arial" w:cs="Arial"/>
          <w:color w:val="000000"/>
          <w:sz w:val="24"/>
          <w:szCs w:val="24"/>
          <w:lang w:val="en-US" w:eastAsia="uk-UA"/>
        </w:rPr>
        <w:t>lecture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uk-UA"/>
        </w:rPr>
        <w:t>hours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- </w:t>
      </w:r>
      <w:r>
        <w:rPr>
          <w:rFonts w:ascii="Arial" w:hAnsi="Arial" w:cs="Arial"/>
          <w:color w:val="000000"/>
          <w:sz w:val="24"/>
          <w:szCs w:val="24"/>
          <w:lang w:val="en-US" w:eastAsia="uk-UA"/>
        </w:rPr>
        <w:t>2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8 (</w:t>
      </w:r>
      <w:r>
        <w:rPr>
          <w:rFonts w:ascii="Arial" w:hAnsi="Arial" w:cs="Arial"/>
          <w:color w:val="000000"/>
          <w:sz w:val="24"/>
          <w:szCs w:val="24"/>
          <w:lang w:val="en-US" w:eastAsia="uk-UA"/>
        </w:rPr>
        <w:t>1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2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uk-UA"/>
        </w:rPr>
        <w:t>Lecture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 w:eastAsia="uk-UA"/>
        </w:rPr>
        <w:t>,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1</w:t>
      </w:r>
      <w:r>
        <w:rPr>
          <w:rFonts w:ascii="Arial" w:hAnsi="Arial" w:cs="Arial"/>
          <w:color w:val="000000"/>
          <w:sz w:val="24"/>
          <w:szCs w:val="24"/>
          <w:lang w:val="en-US" w:eastAsia="uk-UA"/>
        </w:rPr>
        <w:t>6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-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laboratory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studies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). </w:t>
      </w:r>
      <w:r w:rsidRPr="004B6735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6.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Lecturer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: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.Khomenko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4B6735">
        <w:rPr>
          <w:rFonts w:ascii="Arial" w:hAnsi="Arial" w:cs="Arial"/>
          <w:color w:val="000000"/>
          <w:sz w:val="24"/>
          <w:szCs w:val="24"/>
          <w:lang w:val="en-US"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val="en-US" w:eastAsia="uk-UA"/>
        </w:rPr>
        <w:t>Katerina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val="en-US"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val="en-US" w:eastAsia="uk-UA"/>
        </w:rPr>
        <w:t>Fedorivna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val="en-US" w:eastAsia="uk-UA"/>
        </w:rPr>
        <w:t>.</w:t>
      </w:r>
    </w:p>
    <w:p w:rsidR="004E79CF" w:rsidRDefault="004E79CF" w:rsidP="004B6735">
      <w:pPr>
        <w:spacing w:after="0" w:line="240" w:lineRule="auto"/>
        <w:textAlignment w:val="top"/>
        <w:rPr>
          <w:rFonts w:ascii="Arial" w:hAnsi="Arial" w:cs="Arial"/>
          <w:color w:val="000000"/>
          <w:sz w:val="24"/>
          <w:szCs w:val="24"/>
          <w:lang w:eastAsia="uk-UA"/>
        </w:rPr>
      </w:pP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7.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Learning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Outcomes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</w:p>
    <w:p w:rsidR="004E79CF" w:rsidRDefault="004E79CF" w:rsidP="007159E0">
      <w:pPr>
        <w:spacing w:after="0" w:line="240" w:lineRule="auto"/>
        <w:ind w:left="993" w:hanging="993"/>
        <w:textAlignment w:val="top"/>
        <w:rPr>
          <w:rFonts w:ascii="Arial" w:hAnsi="Arial" w:cs="Arial"/>
          <w:color w:val="000000"/>
          <w:sz w:val="24"/>
          <w:szCs w:val="24"/>
          <w:lang w:val="en-US" w:eastAsia="uk-UA"/>
        </w:rPr>
      </w:pPr>
      <w:proofErr w:type="gramStart"/>
      <w:r w:rsidRPr="000F208F">
        <w:rPr>
          <w:rFonts w:ascii="Arial" w:hAnsi="Arial" w:cs="Arial"/>
          <w:color w:val="000000"/>
          <w:sz w:val="24"/>
          <w:szCs w:val="24"/>
          <w:lang w:val="en-US" w:eastAsia="uk-UA"/>
        </w:rPr>
        <w:t>know :</w:t>
      </w:r>
      <w:proofErr w:type="gramEnd"/>
    </w:p>
    <w:p w:rsidR="004E79CF" w:rsidRDefault="004E79CF" w:rsidP="000F208F">
      <w:pPr>
        <w:spacing w:after="0" w:line="240" w:lineRule="auto"/>
        <w:ind w:left="993"/>
        <w:textAlignment w:val="top"/>
        <w:rPr>
          <w:rFonts w:ascii="Arial" w:hAnsi="Arial" w:cs="Arial"/>
          <w:color w:val="000000"/>
          <w:sz w:val="24"/>
          <w:szCs w:val="24"/>
          <w:lang w:eastAsia="uk-UA"/>
        </w:rPr>
      </w:pP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-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result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study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module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4B6735">
        <w:rPr>
          <w:rFonts w:ascii="Arial" w:hAnsi="Arial" w:cs="Arial"/>
          <w:color w:val="000000"/>
          <w:sz w:val="24"/>
          <w:szCs w:val="24"/>
          <w:lang w:val="en-US" w:eastAsia="uk-UA"/>
        </w:rPr>
        <w:t>students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should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know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age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organism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different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age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periods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major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factors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promoting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healthy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lifestyles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major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risk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factors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major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health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human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diseases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; </w:t>
      </w:r>
    </w:p>
    <w:p w:rsidR="004E79CF" w:rsidRPr="000F208F" w:rsidRDefault="004E79CF" w:rsidP="000F208F">
      <w:pPr>
        <w:spacing w:after="0" w:line="240" w:lineRule="auto"/>
        <w:textAlignment w:val="top"/>
        <w:rPr>
          <w:rFonts w:ascii="Arial" w:hAnsi="Arial" w:cs="Arial"/>
          <w:color w:val="000000"/>
          <w:sz w:val="24"/>
          <w:szCs w:val="24"/>
          <w:lang w:val="en-US" w:eastAsia="uk-UA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uk-UA"/>
        </w:rPr>
        <w:t>be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uk-UA"/>
        </w:rPr>
        <w:t xml:space="preserve"> able :</w:t>
      </w:r>
    </w:p>
    <w:p w:rsidR="004E79CF" w:rsidRDefault="004E79CF" w:rsidP="007159E0">
      <w:pPr>
        <w:spacing w:after="0" w:line="240" w:lineRule="auto"/>
        <w:ind w:left="993"/>
        <w:textAlignment w:val="top"/>
        <w:rPr>
          <w:rFonts w:ascii="Arial" w:hAnsi="Arial" w:cs="Arial"/>
          <w:color w:val="000000"/>
          <w:sz w:val="24"/>
          <w:szCs w:val="24"/>
          <w:lang w:eastAsia="uk-UA"/>
        </w:rPr>
      </w:pP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-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Be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able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use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methods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sanology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assess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quality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quantity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health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, self-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assessment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determine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health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index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express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-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Physical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Training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Progress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assessment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rights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. </w:t>
      </w:r>
    </w:p>
    <w:p w:rsidR="004E79CF" w:rsidRPr="004B6735" w:rsidRDefault="004E79CF" w:rsidP="007159E0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4B6735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8.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Training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Method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Classroom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9.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Required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Required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previous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related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modules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human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anatomy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human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physiology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. </w:t>
      </w:r>
      <w:r w:rsidRPr="004B6735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10.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Contents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of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module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Physiological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characteristics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organism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different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periods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ontogenesis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concept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health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Impact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health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status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social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environmental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factors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mental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spiritual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foundations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health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disease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prevention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deviant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behavior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sex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education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basis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forming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healthy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families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. 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11.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Recommended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readings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br/>
        <w:t xml:space="preserve">1. Fundamentals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school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health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valeology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Theory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Practical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Tests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Manual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/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Plachta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PD,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mountainous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VK,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Sokolenko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LS -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Kamenets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2009 .- 332s. 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br/>
        <w:t xml:space="preserve">2.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Valeology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Training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Manual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2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hours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/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Bobryatska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VI,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Grineva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MV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et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. -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Poltava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Skaytek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2000.-306 p.. 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br/>
        <w:t xml:space="preserve">3.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Biomedical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foundations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Valeology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Manual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/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Ed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. PD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Plahtiya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Kamyanets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-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Podolsky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2000. - 408s. 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br/>
        <w:t xml:space="preserve">4.Vikova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physiology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hygiene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school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valeolohiya.Navchalnyy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guide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edited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by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LS ..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Sokolenko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Golovko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AF, GL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Voskoboynikov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12.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Forms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teaching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methods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lectures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practical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exercises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independent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work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. </w:t>
      </w:r>
      <w:r w:rsidRPr="004B6735">
        <w:rPr>
          <w:rFonts w:ascii="Arial" w:hAnsi="Arial" w:cs="Arial"/>
          <w:color w:val="000000"/>
          <w:sz w:val="24"/>
          <w:szCs w:val="24"/>
          <w:shd w:val="clear" w:color="auto" w:fill="EBEFF9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13.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Methods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and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criteria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for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evaluation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r w:rsidRPr="004B6735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br/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•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Current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control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(40%):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oral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interviews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writing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tests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. </w:t>
      </w:r>
      <w:r w:rsidRPr="004B6735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br/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•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Final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control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(60%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exam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). 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br/>
      </w:r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14.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Language</w:t>
      </w:r>
      <w:proofErr w:type="spellEnd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B6735">
        <w:rPr>
          <w:rFonts w:ascii="Arial" w:hAnsi="Arial" w:cs="Arial"/>
          <w:b/>
          <w:bCs/>
          <w:color w:val="000000"/>
          <w:sz w:val="24"/>
          <w:szCs w:val="24"/>
          <w:lang w:eastAsia="uk-UA"/>
        </w:rPr>
        <w:t>learning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>Ukrainian</w:t>
      </w:r>
      <w:proofErr w:type="spellEnd"/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4B6735">
        <w:rPr>
          <w:rFonts w:ascii="Arial" w:hAnsi="Arial" w:cs="Arial"/>
          <w:color w:val="000000"/>
          <w:sz w:val="24"/>
          <w:szCs w:val="24"/>
          <w:lang w:eastAsia="uk-UA"/>
        </w:rPr>
        <w:br/>
      </w:r>
    </w:p>
    <w:sectPr w:rsidR="004E79CF" w:rsidRPr="004B6735" w:rsidSect="004B67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23C"/>
    <w:rsid w:val="000F208F"/>
    <w:rsid w:val="00182006"/>
    <w:rsid w:val="001859DA"/>
    <w:rsid w:val="001D0106"/>
    <w:rsid w:val="00202E08"/>
    <w:rsid w:val="0023771F"/>
    <w:rsid w:val="002D744B"/>
    <w:rsid w:val="0038183A"/>
    <w:rsid w:val="003E10C1"/>
    <w:rsid w:val="00422102"/>
    <w:rsid w:val="00477B93"/>
    <w:rsid w:val="004B6735"/>
    <w:rsid w:val="004E79CF"/>
    <w:rsid w:val="00583284"/>
    <w:rsid w:val="00630C39"/>
    <w:rsid w:val="00696E4D"/>
    <w:rsid w:val="007159E0"/>
    <w:rsid w:val="0078123C"/>
    <w:rsid w:val="00C870EA"/>
    <w:rsid w:val="00DF3228"/>
    <w:rsid w:val="00F82675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08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uiPriority w:val="99"/>
    <w:rsid w:val="0078123C"/>
  </w:style>
  <w:style w:type="character" w:customStyle="1" w:styleId="gt-icon-text1">
    <w:name w:val="gt-icon-text1"/>
    <w:basedOn w:val="a0"/>
    <w:uiPriority w:val="99"/>
    <w:rsid w:val="0078123C"/>
  </w:style>
  <w:style w:type="character" w:customStyle="1" w:styleId="gt-ft-text1">
    <w:name w:val="gt-ft-text1"/>
    <w:basedOn w:val="a0"/>
    <w:uiPriority w:val="99"/>
    <w:rsid w:val="00781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82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830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834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8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82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83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1669</Characters>
  <Application>Microsoft Office Word</Application>
  <DocSecurity>0</DocSecurity>
  <Lines>13</Lines>
  <Paragraphs>3</Paragraphs>
  <ScaleCrop>false</ScaleCrop>
  <Company>MultiDVD Team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Виктория</cp:lastModifiedBy>
  <cp:revision>11</cp:revision>
  <dcterms:created xsi:type="dcterms:W3CDTF">2010-10-13T18:09:00Z</dcterms:created>
  <dcterms:modified xsi:type="dcterms:W3CDTF">2015-10-02T09:00:00Z</dcterms:modified>
</cp:coreProperties>
</file>