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6" w:rsidRDefault="00B64386" w:rsidP="00B64386">
      <w:pPr>
        <w:tabs>
          <w:tab w:val="left" w:pos="960"/>
        </w:tabs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1.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en-US"/>
        </w:rPr>
        <w:t>Module</w:t>
      </w:r>
      <w:r>
        <w:rPr>
          <w:rFonts w:ascii="Arial" w:hAnsi="Arial" w:cs="Arial"/>
          <w:b/>
          <w:lang w:val="uk-UA"/>
        </w:rPr>
        <w:t xml:space="preserve">: </w:t>
      </w:r>
      <w:proofErr w:type="spellStart"/>
      <w:r w:rsidRPr="00170CD9">
        <w:rPr>
          <w:rFonts w:ascii="Arial" w:hAnsi="Arial" w:cs="Arial"/>
          <w:b/>
          <w:lang w:val="uk-UA"/>
        </w:rPr>
        <w:t>High</w:t>
      </w:r>
      <w:proofErr w:type="spellEnd"/>
      <w:r w:rsidRPr="00170CD9">
        <w:rPr>
          <w:rFonts w:ascii="Arial" w:hAnsi="Arial" w:cs="Arial"/>
          <w:b/>
          <w:lang w:val="uk-UA"/>
        </w:rPr>
        <w:t xml:space="preserve"> </w:t>
      </w:r>
      <w:proofErr w:type="spellStart"/>
      <w:r w:rsidRPr="00170CD9">
        <w:rPr>
          <w:rFonts w:ascii="Arial" w:hAnsi="Arial" w:cs="Arial"/>
          <w:b/>
          <w:lang w:val="uk-UA"/>
        </w:rPr>
        <w:t>molecular</w:t>
      </w:r>
      <w:proofErr w:type="spellEnd"/>
      <w:r w:rsidRPr="00170CD9">
        <w:rPr>
          <w:rFonts w:ascii="Arial" w:hAnsi="Arial" w:cs="Arial"/>
          <w:b/>
          <w:lang w:val="uk-UA"/>
        </w:rPr>
        <w:t xml:space="preserve"> </w:t>
      </w:r>
      <w:proofErr w:type="spellStart"/>
      <w:r w:rsidRPr="00170CD9">
        <w:rPr>
          <w:rFonts w:ascii="Arial" w:hAnsi="Arial" w:cs="Arial"/>
          <w:b/>
          <w:lang w:val="uk-UA"/>
        </w:rPr>
        <w:t>connections</w:t>
      </w:r>
      <w:proofErr w:type="spellEnd"/>
    </w:p>
    <w:p w:rsidR="00B64386" w:rsidRDefault="00B64386" w:rsidP="00B64386">
      <w:pPr>
        <w:tabs>
          <w:tab w:val="left" w:pos="960"/>
        </w:tabs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2.</w:t>
      </w:r>
      <w:r>
        <w:rPr>
          <w:rFonts w:ascii="Arial" w:hAnsi="Arial" w:cs="Arial"/>
          <w:b/>
          <w:color w:val="C00000"/>
          <w:lang w:val="uk-UA"/>
        </w:rPr>
        <w:tab/>
      </w:r>
      <w:r>
        <w:rPr>
          <w:rFonts w:ascii="Arial" w:hAnsi="Arial" w:cs="Arial"/>
          <w:b/>
          <w:lang w:val="en-US"/>
        </w:rPr>
        <w:t>Module code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 w:rsidR="00FC5211">
        <w:rPr>
          <w:rFonts w:ascii="Arial" w:hAnsi="Arial" w:cs="Arial"/>
          <w:lang w:val="uk-UA"/>
        </w:rPr>
        <w:t>ХЕ</w:t>
      </w:r>
      <w:r w:rsidR="00FC5211" w:rsidRPr="00B43BBA">
        <w:rPr>
          <w:rFonts w:ascii="Arial" w:hAnsi="Arial" w:cs="Arial"/>
          <w:lang w:val="uk-UA"/>
        </w:rPr>
        <w:t>_6_</w:t>
      </w:r>
      <w:r w:rsidR="00FC5211">
        <w:rPr>
          <w:rFonts w:ascii="Arial" w:hAnsi="Arial" w:cs="Arial"/>
          <w:lang w:val="uk-UA"/>
        </w:rPr>
        <w:t>3.1.30</w:t>
      </w:r>
      <w:r w:rsidR="00FC5211" w:rsidRPr="00B43BBA">
        <w:rPr>
          <w:rFonts w:ascii="Arial" w:hAnsi="Arial" w:cs="Arial"/>
          <w:lang w:val="uk-UA"/>
        </w:rPr>
        <w:t>_</w:t>
      </w:r>
      <w:r w:rsidR="00FC5211">
        <w:rPr>
          <w:rFonts w:ascii="Arial" w:hAnsi="Arial" w:cs="Arial"/>
          <w:lang w:val="uk-UA"/>
        </w:rPr>
        <w:t>3</w:t>
      </w:r>
    </w:p>
    <w:p w:rsidR="00B64386" w:rsidRPr="00FC5211" w:rsidRDefault="00B64386" w:rsidP="00B64386">
      <w:pPr>
        <w:tabs>
          <w:tab w:val="left" w:pos="960"/>
        </w:tabs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uk-UA"/>
        </w:rPr>
        <w:t>3.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en-US"/>
        </w:rPr>
        <w:t>Module type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="00FC5211" w:rsidRPr="003E6740">
        <w:rPr>
          <w:rStyle w:val="apple-style-span"/>
          <w:rFonts w:ascii="Arial" w:hAnsi="Arial" w:cs="Arial"/>
          <w:lang w:val="en-US"/>
        </w:rPr>
        <w:t>selective</w:t>
      </w:r>
    </w:p>
    <w:p w:rsidR="00B64386" w:rsidRDefault="00B64386" w:rsidP="00B64386">
      <w:pPr>
        <w:tabs>
          <w:tab w:val="left" w:pos="960"/>
        </w:tabs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4.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en-US"/>
        </w:rPr>
        <w:t>Term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7</w:t>
      </w:r>
    </w:p>
    <w:p w:rsidR="00B64386" w:rsidRDefault="00B64386" w:rsidP="00B64386">
      <w:pPr>
        <w:tabs>
          <w:tab w:val="left" w:pos="1080"/>
        </w:tabs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 xml:space="preserve">         </w:t>
      </w:r>
      <w:r>
        <w:rPr>
          <w:rFonts w:ascii="Arial" w:hAnsi="Arial" w:cs="Arial"/>
          <w:b/>
          <w:lang w:val="uk-UA"/>
        </w:rPr>
        <w:t>5.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en-US"/>
        </w:rPr>
        <w:t>Module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volume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general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lessons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quantity</w:t>
      </w:r>
      <w:r>
        <w:rPr>
          <w:rFonts w:ascii="Arial" w:hAnsi="Arial" w:cs="Arial"/>
          <w:lang w:val="uk-UA"/>
        </w:rPr>
        <w:t xml:space="preserve"> – </w:t>
      </w:r>
      <w:r w:rsidR="00A63A8F">
        <w:rPr>
          <w:rFonts w:ascii="Arial" w:hAnsi="Arial" w:cs="Arial"/>
          <w:lang w:val="uk-UA"/>
        </w:rPr>
        <w:t>90</w:t>
      </w:r>
      <w:bookmarkStart w:id="0" w:name="_GoBack"/>
      <w:bookmarkEnd w:id="0"/>
      <w:r>
        <w:rPr>
          <w:rFonts w:ascii="Arial" w:hAnsi="Arial" w:cs="Arial"/>
          <w:lang w:val="uk-UA"/>
        </w:rPr>
        <w:t xml:space="preserve"> (</w:t>
      </w:r>
      <w:r>
        <w:rPr>
          <w:rFonts w:ascii="Arial" w:hAnsi="Arial" w:cs="Arial"/>
          <w:lang w:val="en-US"/>
        </w:rPr>
        <w:t>ECTS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credits</w:t>
      </w:r>
      <w:r>
        <w:rPr>
          <w:rFonts w:ascii="Arial" w:hAnsi="Arial" w:cs="Arial"/>
          <w:lang w:val="uk-UA"/>
        </w:rPr>
        <w:t xml:space="preserve"> –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uk-UA"/>
        </w:rPr>
        <w:t xml:space="preserve">), </w:t>
      </w:r>
      <w:r>
        <w:rPr>
          <w:rFonts w:ascii="Arial" w:hAnsi="Arial" w:cs="Arial"/>
          <w:lang w:val="en-US"/>
        </w:rPr>
        <w:t>auditorium lessons</w:t>
      </w:r>
      <w:r>
        <w:rPr>
          <w:rFonts w:ascii="Arial" w:hAnsi="Arial" w:cs="Arial"/>
          <w:lang w:val="uk-UA"/>
        </w:rPr>
        <w:t xml:space="preserve"> –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uk-UA"/>
        </w:rPr>
        <w:t xml:space="preserve">0 </w:t>
      </w:r>
      <w:r>
        <w:rPr>
          <w:rFonts w:ascii="Arial" w:hAnsi="Arial" w:cs="Arial"/>
          <w:lang w:val="en-US"/>
        </w:rPr>
        <w:t>hours</w:t>
      </w:r>
      <w:r>
        <w:rPr>
          <w:rFonts w:ascii="Arial" w:hAnsi="Arial" w:cs="Arial"/>
          <w:lang w:val="uk-UA"/>
        </w:rPr>
        <w:t xml:space="preserve">  (</w:t>
      </w:r>
      <w:r>
        <w:rPr>
          <w:rFonts w:ascii="Arial" w:hAnsi="Arial" w:cs="Arial"/>
          <w:lang w:val="en-US"/>
        </w:rPr>
        <w:t>lectures</w:t>
      </w:r>
      <w:r>
        <w:rPr>
          <w:rFonts w:ascii="Arial" w:hAnsi="Arial" w:cs="Arial"/>
          <w:lang w:val="uk-UA"/>
        </w:rPr>
        <w:t xml:space="preserve"> – 1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laboratory</w:t>
      </w:r>
      <w:proofErr w:type="spellEnd"/>
      <w:r>
        <w:rPr>
          <w:rFonts w:ascii="Arial" w:hAnsi="Arial" w:cs="Arial"/>
          <w:lang w:val="en-US"/>
        </w:rPr>
        <w:t xml:space="preserve"> classes</w:t>
      </w:r>
      <w:r>
        <w:rPr>
          <w:rFonts w:ascii="Arial" w:hAnsi="Arial" w:cs="Arial"/>
          <w:lang w:val="uk-UA"/>
        </w:rPr>
        <w:t xml:space="preserve"> – </w:t>
      </w:r>
      <w:r>
        <w:rPr>
          <w:rFonts w:ascii="Arial" w:hAnsi="Arial" w:cs="Arial"/>
          <w:lang w:val="en-US"/>
        </w:rPr>
        <w:t>16</w:t>
      </w:r>
      <w:r>
        <w:rPr>
          <w:rFonts w:ascii="Arial" w:hAnsi="Arial" w:cs="Arial"/>
          <w:lang w:val="uk-UA"/>
        </w:rPr>
        <w:t>)</w:t>
      </w:r>
    </w:p>
    <w:p w:rsidR="00B64386" w:rsidRDefault="00B64386" w:rsidP="00B64386">
      <w:pPr>
        <w:tabs>
          <w:tab w:val="left" w:pos="960"/>
        </w:tabs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uk-UA"/>
        </w:rPr>
        <w:t>6.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en-US"/>
        </w:rPr>
        <w:t>Lecturer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en-US"/>
        </w:rPr>
        <w:t>Valyuk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en-US"/>
        </w:rPr>
        <w:t>Victoriya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en-US"/>
        </w:rPr>
        <w:t>Fedorivna</w:t>
      </w:r>
      <w:proofErr w:type="spellEnd"/>
      <w:r>
        <w:rPr>
          <w:rFonts w:ascii="Arial" w:hAnsi="Arial" w:cs="Arial"/>
          <w:lang w:val="uk-UA"/>
        </w:rPr>
        <w:t xml:space="preserve"> – </w:t>
      </w:r>
      <w:r>
        <w:rPr>
          <w:rFonts w:ascii="Arial" w:hAnsi="Arial" w:cs="Arial"/>
          <w:lang w:val="en-US"/>
        </w:rPr>
        <w:t>candidate of chemical sciences,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assistant professor</w:t>
      </w:r>
    </w:p>
    <w:p w:rsidR="00B64386" w:rsidRDefault="00B64386" w:rsidP="00B64386">
      <w:pPr>
        <w:tabs>
          <w:tab w:val="left" w:pos="1080"/>
        </w:tabs>
        <w:ind w:left="720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7.</w:t>
      </w:r>
      <w:r>
        <w:rPr>
          <w:rFonts w:ascii="Arial" w:hAnsi="Arial" w:cs="Arial"/>
          <w:b/>
          <w:lang w:val="en-US"/>
        </w:rPr>
        <w:t xml:space="preserve"> Training results</w:t>
      </w:r>
      <w:r>
        <w:rPr>
          <w:rFonts w:ascii="Arial" w:hAnsi="Arial" w:cs="Arial"/>
          <w:b/>
          <w:lang w:val="uk-UA"/>
        </w:rPr>
        <w:t>:</w:t>
      </w:r>
    </w:p>
    <w:p w:rsidR="00B64386" w:rsidRDefault="00B64386" w:rsidP="00B64386">
      <w:pPr>
        <w:tabs>
          <w:tab w:val="num" w:pos="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During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module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training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  <w:lang w:val="en-US"/>
        </w:rPr>
        <w:t>student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should</w:t>
      </w:r>
      <w:proofErr w:type="gramEnd"/>
      <w:r>
        <w:rPr>
          <w:rFonts w:ascii="Arial" w:hAnsi="Arial" w:cs="Arial"/>
          <w:b/>
          <w:lang w:val="uk-UA"/>
        </w:rPr>
        <w:t>:</w:t>
      </w:r>
    </w:p>
    <w:p w:rsidR="00B64386" w:rsidRDefault="00B64386" w:rsidP="00B64386">
      <w:pPr>
        <w:tabs>
          <w:tab w:val="left" w:pos="960"/>
        </w:tabs>
        <w:ind w:firstLine="567"/>
        <w:jc w:val="both"/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  <w:b/>
          <w:lang w:val="en-US"/>
        </w:rPr>
        <w:t>know</w:t>
      </w:r>
      <w:proofErr w:type="gramEnd"/>
      <w:r>
        <w:rPr>
          <w:rFonts w:ascii="Arial" w:hAnsi="Arial" w:cs="Arial"/>
          <w:lang w:val="uk-UA"/>
        </w:rPr>
        <w:t xml:space="preserve">: </w:t>
      </w:r>
      <w:proofErr w:type="spellStart"/>
      <w:r>
        <w:rPr>
          <w:rFonts w:ascii="Arial" w:hAnsi="Arial" w:cs="Arial"/>
          <w:lang w:val="uk-UA"/>
        </w:rPr>
        <w:t>kinetics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catalysis</w:t>
      </w:r>
      <w:proofErr w:type="spellEnd"/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 xml:space="preserve">polymerization reaction </w:t>
      </w:r>
      <w:proofErr w:type="spellStart"/>
      <w:r>
        <w:rPr>
          <w:rFonts w:ascii="Arial" w:hAnsi="Arial" w:cs="Arial"/>
          <w:lang w:val="uk-UA"/>
        </w:rPr>
        <w:t>mechanism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polycondensation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pol</w:t>
      </w:r>
      <w:r>
        <w:rPr>
          <w:rFonts w:ascii="Arial" w:hAnsi="Arial" w:cs="Arial"/>
          <w:lang w:val="en-US"/>
        </w:rPr>
        <w:t>yjoing</w:t>
      </w:r>
      <w:proofErr w:type="spellEnd"/>
      <w:r>
        <w:rPr>
          <w:rFonts w:ascii="Arial" w:hAnsi="Arial" w:cs="Arial"/>
          <w:lang w:val="uk-UA"/>
        </w:rPr>
        <w:t xml:space="preserve">; </w:t>
      </w:r>
      <w:proofErr w:type="spellStart"/>
      <w:r>
        <w:rPr>
          <w:rFonts w:ascii="Arial" w:hAnsi="Arial" w:cs="Arial"/>
          <w:lang w:val="uk-UA"/>
        </w:rPr>
        <w:t>polymers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destructions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sewings</w:t>
      </w:r>
      <w:proofErr w:type="spellEnd"/>
      <w:r>
        <w:rPr>
          <w:rFonts w:ascii="Arial" w:hAnsi="Arial" w:cs="Arial"/>
          <w:lang w:val="uk-UA"/>
        </w:rPr>
        <w:t xml:space="preserve">,  </w:t>
      </w:r>
      <w:proofErr w:type="spellStart"/>
      <w:r>
        <w:rPr>
          <w:rFonts w:ascii="Arial" w:hAnsi="Arial" w:cs="Arial"/>
          <w:lang w:val="uk-UA"/>
        </w:rPr>
        <w:t>their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stabiliz</w:t>
      </w:r>
      <w:r>
        <w:rPr>
          <w:rFonts w:ascii="Arial" w:hAnsi="Arial" w:cs="Arial"/>
          <w:lang w:val="en-US"/>
        </w:rPr>
        <w:t>ation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processes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other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chemical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transformations</w:t>
      </w:r>
      <w:proofErr w:type="spellEnd"/>
    </w:p>
    <w:p w:rsidR="00B64386" w:rsidRDefault="00B64386" w:rsidP="00B64386">
      <w:pPr>
        <w:tabs>
          <w:tab w:val="num" w:pos="360"/>
        </w:tabs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 be able</w:t>
      </w:r>
      <w:r>
        <w:rPr>
          <w:rFonts w:ascii="Arial" w:hAnsi="Arial" w:cs="Arial"/>
          <w:b/>
          <w:lang w:val="uk-UA"/>
        </w:rPr>
        <w:t xml:space="preserve">: </w:t>
      </w:r>
      <w:proofErr w:type="spellStart"/>
      <w:r>
        <w:rPr>
          <w:rFonts w:ascii="Arial" w:hAnsi="Arial" w:cs="Arial"/>
          <w:lang w:val="uk-UA"/>
        </w:rPr>
        <w:t>to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set</w:t>
      </w:r>
      <w:proofErr w:type="spell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 xml:space="preserve">interconnection </w:t>
      </w:r>
      <w:proofErr w:type="spellStart"/>
      <w:r>
        <w:rPr>
          <w:rFonts w:ascii="Arial" w:hAnsi="Arial" w:cs="Arial"/>
          <w:lang w:val="uk-UA"/>
        </w:rPr>
        <w:t>between</w:t>
      </w:r>
      <w:proofErr w:type="spellEnd"/>
      <w:r>
        <w:rPr>
          <w:rFonts w:ascii="Arial" w:hAnsi="Arial" w:cs="Arial"/>
          <w:lang w:val="uk-UA"/>
        </w:rPr>
        <w:t xml:space="preserve">  </w:t>
      </w:r>
      <w:proofErr w:type="spellStart"/>
      <w:r>
        <w:rPr>
          <w:rFonts w:ascii="Arial" w:hAnsi="Arial" w:cs="Arial"/>
          <w:lang w:val="uk-UA"/>
        </w:rPr>
        <w:t>chemical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structure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synthesis</w:t>
      </w:r>
      <w:proofErr w:type="spellEnd"/>
      <w:r>
        <w:rPr>
          <w:rFonts w:ascii="Arial" w:hAnsi="Arial" w:cs="Arial"/>
          <w:lang w:val="en-US"/>
        </w:rPr>
        <w:t xml:space="preserve"> conditions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with</w:t>
      </w:r>
      <w:proofErr w:type="spellEnd"/>
      <w:r>
        <w:rPr>
          <w:rFonts w:ascii="Arial" w:hAnsi="Arial" w:cs="Arial"/>
          <w:lang w:val="uk-UA"/>
        </w:rPr>
        <w:t xml:space="preserve"> a </w:t>
      </w:r>
      <w:proofErr w:type="spellStart"/>
      <w:r>
        <w:rPr>
          <w:rFonts w:ascii="Arial" w:hAnsi="Arial" w:cs="Arial"/>
          <w:lang w:val="uk-UA"/>
        </w:rPr>
        <w:t>structure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properties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of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high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molecular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connections</w:t>
      </w:r>
      <w:proofErr w:type="spellEnd"/>
      <w:r>
        <w:rPr>
          <w:rFonts w:ascii="Arial" w:hAnsi="Arial" w:cs="Arial"/>
          <w:lang w:val="uk-UA"/>
        </w:rPr>
        <w:t xml:space="preserve">; </w:t>
      </w:r>
      <w:proofErr w:type="spellStart"/>
      <w:r>
        <w:rPr>
          <w:rFonts w:ascii="Arial" w:hAnsi="Arial" w:cs="Arial"/>
          <w:lang w:val="uk-UA"/>
        </w:rPr>
        <w:t>to</w:t>
      </w:r>
      <w:proofErr w:type="spell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 xml:space="preserve">investigate </w:t>
      </w:r>
      <w:proofErr w:type="spellStart"/>
      <w:r>
        <w:rPr>
          <w:rFonts w:ascii="Arial" w:hAnsi="Arial" w:cs="Arial"/>
          <w:lang w:val="uk-UA"/>
        </w:rPr>
        <w:t>polymers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physical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transformations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their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solutions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also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structure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physical</w:t>
      </w:r>
      <w:proofErr w:type="spellEnd"/>
      <w:r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uk-UA"/>
        </w:rPr>
        <w:t>physical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uk-UA"/>
        </w:rPr>
        <w:t>mechanical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properties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of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polymers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superficial</w:t>
      </w:r>
      <w:proofErr w:type="spellEnd"/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interphase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other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phenomena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which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take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place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in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the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polymeric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systems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compos</w:t>
      </w:r>
      <w:r>
        <w:rPr>
          <w:rFonts w:ascii="Arial" w:hAnsi="Arial" w:cs="Arial"/>
          <w:lang w:val="en-US"/>
        </w:rPr>
        <w:t>ites</w:t>
      </w:r>
      <w:proofErr w:type="spellEnd"/>
      <w:r>
        <w:rPr>
          <w:rFonts w:ascii="Arial" w:hAnsi="Arial" w:cs="Arial"/>
          <w:lang w:val="en-US"/>
        </w:rPr>
        <w:t>.</w:t>
      </w:r>
    </w:p>
    <w:p w:rsidR="00B64386" w:rsidRDefault="00B64386" w:rsidP="00B64386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8.</w:t>
      </w:r>
      <w:r>
        <w:rPr>
          <w:rFonts w:ascii="Arial" w:hAnsi="Arial" w:cs="Arial"/>
          <w:b/>
          <w:lang w:val="en-US"/>
        </w:rPr>
        <w:t xml:space="preserve"> Training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methods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auditorium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lessons</w:t>
      </w:r>
    </w:p>
    <w:p w:rsidR="00B64386" w:rsidRDefault="00B64386" w:rsidP="00B64386">
      <w:pPr>
        <w:tabs>
          <w:tab w:val="left" w:pos="960"/>
        </w:tabs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uk-UA"/>
        </w:rPr>
        <w:t xml:space="preserve">9. </w:t>
      </w:r>
      <w:r>
        <w:rPr>
          <w:rFonts w:ascii="Arial" w:hAnsi="Arial" w:cs="Arial"/>
          <w:b/>
          <w:lang w:val="en-US"/>
        </w:rPr>
        <w:t>Compulsory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previous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and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simultaneous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modules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lang w:val="uk-UA"/>
        </w:rPr>
        <w:t>General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inorganic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chemistry</w:t>
      </w:r>
      <w:proofErr w:type="spellEnd"/>
      <w:r>
        <w:rPr>
          <w:rFonts w:ascii="Arial" w:hAnsi="Arial" w:cs="Arial"/>
          <w:lang w:val="uk-UA"/>
        </w:rPr>
        <w:t>", "</w:t>
      </w:r>
      <w:proofErr w:type="spellStart"/>
      <w:r>
        <w:rPr>
          <w:rFonts w:ascii="Arial" w:hAnsi="Arial" w:cs="Arial"/>
          <w:lang w:val="uk-UA"/>
        </w:rPr>
        <w:t>Physics</w:t>
      </w:r>
      <w:proofErr w:type="spellEnd"/>
      <w:r>
        <w:rPr>
          <w:rFonts w:ascii="Arial" w:hAnsi="Arial" w:cs="Arial"/>
          <w:lang w:val="uk-UA"/>
        </w:rPr>
        <w:t>", "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Phys</w:t>
      </w:r>
      <w:r>
        <w:rPr>
          <w:rFonts w:ascii="Arial" w:hAnsi="Arial" w:cs="Arial"/>
          <w:lang w:val="uk-UA"/>
        </w:rPr>
        <w:t>colloid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uk-UA"/>
        </w:rPr>
        <w:t>chemistry</w:t>
      </w:r>
      <w:proofErr w:type="spellEnd"/>
      <w:r>
        <w:rPr>
          <w:rFonts w:ascii="Arial" w:hAnsi="Arial" w:cs="Arial"/>
          <w:lang w:val="uk-UA"/>
        </w:rPr>
        <w:t>", "</w:t>
      </w:r>
      <w:proofErr w:type="spellStart"/>
      <w:r>
        <w:rPr>
          <w:rFonts w:ascii="Arial" w:hAnsi="Arial" w:cs="Arial"/>
          <w:lang w:val="uk-UA"/>
        </w:rPr>
        <w:t>Organic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chemistry</w:t>
      </w:r>
      <w:proofErr w:type="spellEnd"/>
      <w:r>
        <w:rPr>
          <w:rFonts w:ascii="Arial" w:hAnsi="Arial" w:cs="Arial"/>
          <w:lang w:val="uk-UA"/>
        </w:rPr>
        <w:t xml:space="preserve">"," </w:t>
      </w:r>
      <w:proofErr w:type="spellStart"/>
      <w:r>
        <w:rPr>
          <w:rFonts w:ascii="Arial" w:hAnsi="Arial" w:cs="Arial"/>
          <w:lang w:val="uk-UA"/>
        </w:rPr>
        <w:t>Analytical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chemistry</w:t>
      </w:r>
      <w:proofErr w:type="spellEnd"/>
      <w:r>
        <w:rPr>
          <w:rFonts w:ascii="Arial" w:hAnsi="Arial" w:cs="Arial"/>
          <w:lang w:val="uk-UA"/>
        </w:rPr>
        <w:t>".</w:t>
      </w:r>
    </w:p>
    <w:p w:rsidR="00B64386" w:rsidRDefault="00B64386" w:rsidP="00B64386">
      <w:pPr>
        <w:tabs>
          <w:tab w:val="left" w:pos="540"/>
          <w:tab w:val="left" w:pos="1080"/>
        </w:tabs>
        <w:ind w:left="54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ab/>
        <w:t>10.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en-US"/>
        </w:rPr>
        <w:t xml:space="preserve"> Module content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High molecular connections chemistry basic concepts. </w:t>
      </w:r>
      <w:proofErr w:type="gramStart"/>
      <w:r>
        <w:rPr>
          <w:rFonts w:ascii="Arial" w:hAnsi="Arial" w:cs="Arial"/>
          <w:lang w:val="en-US"/>
        </w:rPr>
        <w:t>Radical polymerization.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Ionic polymerization.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Cation</w:t>
      </w:r>
      <w:proofErr w:type="spellEnd"/>
      <w:r>
        <w:rPr>
          <w:rFonts w:ascii="Arial" w:hAnsi="Arial" w:cs="Arial"/>
          <w:lang w:val="en-US"/>
        </w:rPr>
        <w:t xml:space="preserve"> polymerization.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Anionic polymerization.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Polycondensatio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Polymers chemical transformations.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Physical and chemical properties of high molecular connections.</w:t>
      </w:r>
      <w:proofErr w:type="gramEnd"/>
      <w:r>
        <w:rPr>
          <w:b/>
          <w:i/>
          <w:szCs w:val="28"/>
          <w:lang w:val="uk-UA"/>
        </w:rPr>
        <w:t xml:space="preserve"> </w:t>
      </w:r>
    </w:p>
    <w:p w:rsidR="00B64386" w:rsidRDefault="00B64386" w:rsidP="00B64386">
      <w:pPr>
        <w:pStyle w:val="a7"/>
        <w:ind w:firstLine="709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11.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en-US"/>
        </w:rPr>
        <w:t>R</w:t>
      </w:r>
      <w:r w:rsidRPr="00B64386">
        <w:rPr>
          <w:rFonts w:ascii="Arial" w:hAnsi="Arial" w:cs="Arial"/>
          <w:b/>
          <w:lang w:val="en-US"/>
        </w:rPr>
        <w:t xml:space="preserve">ecommended </w:t>
      </w:r>
      <w:r>
        <w:rPr>
          <w:rFonts w:ascii="Arial" w:hAnsi="Arial" w:cs="Arial"/>
          <w:b/>
          <w:lang w:val="en-US"/>
        </w:rPr>
        <w:t>literature</w:t>
      </w:r>
      <w:r w:rsidRPr="00B64386">
        <w:rPr>
          <w:rFonts w:ascii="Arial" w:hAnsi="Arial" w:cs="Arial"/>
          <w:b/>
          <w:lang w:val="en-US"/>
        </w:rPr>
        <w:t>:</w:t>
      </w:r>
    </w:p>
    <w:p w:rsidR="00B64386" w:rsidRDefault="00B64386" w:rsidP="00FC5211">
      <w:pPr>
        <w:numPr>
          <w:ilvl w:val="0"/>
          <w:numId w:val="1"/>
        </w:numPr>
        <w:tabs>
          <w:tab w:val="left" w:pos="0"/>
          <w:tab w:val="left" w:pos="900"/>
        </w:tabs>
        <w:ind w:left="0" w:firstLine="851"/>
        <w:jc w:val="both"/>
        <w:rPr>
          <w:rFonts w:ascii="Arial" w:hAnsi="Arial" w:cs="Arial"/>
          <w:szCs w:val="28"/>
          <w:lang w:val="uk-UA"/>
        </w:rPr>
      </w:pPr>
      <w:proofErr w:type="spellStart"/>
      <w:r>
        <w:rPr>
          <w:rFonts w:ascii="Arial" w:hAnsi="Arial" w:cs="Arial"/>
          <w:szCs w:val="28"/>
          <w:lang w:val="uk-UA"/>
        </w:rPr>
        <w:t>Ластухін</w:t>
      </w:r>
      <w:proofErr w:type="spellEnd"/>
      <w:r>
        <w:rPr>
          <w:rFonts w:ascii="Arial" w:hAnsi="Arial" w:cs="Arial"/>
          <w:szCs w:val="28"/>
          <w:lang w:val="uk-UA"/>
        </w:rPr>
        <w:t xml:space="preserve"> Ю.О., Воронов С.А. Органічна хімія –Л., 2000.- 627 с.</w:t>
      </w:r>
    </w:p>
    <w:p w:rsidR="00B64386" w:rsidRDefault="00B64386" w:rsidP="00FC5211">
      <w:pPr>
        <w:pStyle w:val="a5"/>
        <w:keepLines w:val="0"/>
        <w:numPr>
          <w:ilvl w:val="0"/>
          <w:numId w:val="1"/>
        </w:numPr>
        <w:tabs>
          <w:tab w:val="left" w:pos="0"/>
          <w:tab w:val="left" w:pos="900"/>
          <w:tab w:val="num" w:pos="960"/>
        </w:tabs>
        <w:ind w:left="0" w:firstLine="851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Боєчко</w:t>
      </w:r>
      <w:proofErr w:type="spellEnd"/>
      <w:r>
        <w:rPr>
          <w:rFonts w:ascii="Arial" w:hAnsi="Arial" w:cs="Arial"/>
          <w:szCs w:val="28"/>
        </w:rPr>
        <w:t xml:space="preserve"> Ф. Ф., </w:t>
      </w:r>
      <w:proofErr w:type="spellStart"/>
      <w:r>
        <w:rPr>
          <w:rFonts w:ascii="Arial" w:hAnsi="Arial" w:cs="Arial"/>
          <w:szCs w:val="28"/>
        </w:rPr>
        <w:t>Найдан</w:t>
      </w:r>
      <w:proofErr w:type="spellEnd"/>
      <w:r>
        <w:rPr>
          <w:rFonts w:ascii="Arial" w:hAnsi="Arial" w:cs="Arial"/>
          <w:szCs w:val="28"/>
        </w:rPr>
        <w:t xml:space="preserve"> В.М., </w:t>
      </w:r>
      <w:proofErr w:type="spellStart"/>
      <w:r>
        <w:rPr>
          <w:rFonts w:ascii="Arial" w:hAnsi="Arial" w:cs="Arial"/>
          <w:szCs w:val="28"/>
        </w:rPr>
        <w:t>Захарик</w:t>
      </w:r>
      <w:proofErr w:type="spellEnd"/>
      <w:r>
        <w:rPr>
          <w:rFonts w:ascii="Arial" w:hAnsi="Arial" w:cs="Arial"/>
          <w:szCs w:val="28"/>
        </w:rPr>
        <w:t xml:space="preserve"> Д. М. Органічна хімія. – К.:”Вища школа”, 1986. - 312с. </w:t>
      </w:r>
    </w:p>
    <w:p w:rsidR="00B64386" w:rsidRDefault="00B64386" w:rsidP="00FC5211">
      <w:pPr>
        <w:widowControl w:val="0"/>
        <w:numPr>
          <w:ilvl w:val="0"/>
          <w:numId w:val="1"/>
        </w:numPr>
        <w:tabs>
          <w:tab w:val="left" w:pos="0"/>
          <w:tab w:val="left" w:pos="900"/>
          <w:tab w:val="num" w:pos="96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 xml:space="preserve">  Домбровський А.В., </w:t>
      </w:r>
      <w:proofErr w:type="spellStart"/>
      <w:r>
        <w:rPr>
          <w:rFonts w:ascii="Arial" w:hAnsi="Arial" w:cs="Arial"/>
          <w:szCs w:val="28"/>
          <w:lang w:val="uk-UA"/>
        </w:rPr>
        <w:t>Найдан</w:t>
      </w:r>
      <w:proofErr w:type="spellEnd"/>
      <w:r>
        <w:rPr>
          <w:rFonts w:ascii="Arial" w:hAnsi="Arial" w:cs="Arial"/>
          <w:szCs w:val="28"/>
          <w:lang w:val="uk-UA"/>
        </w:rPr>
        <w:t xml:space="preserve"> В.М. Органічна хімія: </w:t>
      </w:r>
      <w:proofErr w:type="spellStart"/>
      <w:r>
        <w:rPr>
          <w:rFonts w:ascii="Arial" w:hAnsi="Arial" w:cs="Arial"/>
          <w:szCs w:val="28"/>
          <w:lang w:val="uk-UA"/>
        </w:rPr>
        <w:t>Навч</w:t>
      </w:r>
      <w:proofErr w:type="spellEnd"/>
      <w:r>
        <w:rPr>
          <w:rFonts w:ascii="Arial" w:hAnsi="Arial" w:cs="Arial"/>
          <w:szCs w:val="28"/>
          <w:lang w:val="uk-UA"/>
        </w:rPr>
        <w:t>. посібник. –К.: Вища шк., 1992. - 534с.</w:t>
      </w:r>
    </w:p>
    <w:p w:rsidR="00B64386" w:rsidRDefault="00B64386" w:rsidP="00B64386">
      <w:pPr>
        <w:pStyle w:val="a7"/>
        <w:ind w:firstLine="709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uk-UA"/>
        </w:rPr>
        <w:t>12.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en-US"/>
        </w:rPr>
        <w:t xml:space="preserve">Training forms and methods: </w:t>
      </w:r>
      <w:r>
        <w:rPr>
          <w:rFonts w:ascii="Arial" w:hAnsi="Arial" w:cs="Arial"/>
          <w:lang w:val="en-US"/>
        </w:rPr>
        <w:t xml:space="preserve">lectures, laboratory </w:t>
      </w:r>
      <w:proofErr w:type="spellStart"/>
      <w:r>
        <w:rPr>
          <w:rFonts w:ascii="Arial" w:hAnsi="Arial" w:cs="Arial"/>
          <w:lang w:val="en-US"/>
        </w:rPr>
        <w:t>classes</w:t>
      </w:r>
      <w:proofErr w:type="gramStart"/>
      <w:r>
        <w:rPr>
          <w:rFonts w:ascii="Arial" w:hAnsi="Arial" w:cs="Arial"/>
          <w:lang w:val="en-US"/>
        </w:rPr>
        <w:t>,individual</w:t>
      </w:r>
      <w:proofErr w:type="spellEnd"/>
      <w:proofErr w:type="gramEnd"/>
      <w:r>
        <w:rPr>
          <w:rFonts w:ascii="Arial" w:hAnsi="Arial" w:cs="Arial"/>
          <w:lang w:val="en-US"/>
        </w:rPr>
        <w:t xml:space="preserve"> training research work,  individual work</w:t>
      </w:r>
    </w:p>
    <w:p w:rsidR="00B64386" w:rsidRDefault="00B64386" w:rsidP="00B64386">
      <w:pPr>
        <w:pStyle w:val="a7"/>
        <w:tabs>
          <w:tab w:val="num" w:pos="0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>
        <w:rPr>
          <w:rFonts w:ascii="Arial" w:hAnsi="Arial" w:cs="Arial"/>
          <w:b/>
          <w:lang w:val="en-US"/>
        </w:rPr>
        <w:t>Evaluative methods and criteria</w:t>
      </w:r>
      <w:r>
        <w:rPr>
          <w:rFonts w:ascii="Arial" w:hAnsi="Arial" w:cs="Arial"/>
          <w:b/>
        </w:rPr>
        <w:t>:</w:t>
      </w:r>
    </w:p>
    <w:p w:rsidR="00B64386" w:rsidRDefault="00B64386" w:rsidP="00B6438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Current control (70 %): oral questioning, individual work</w:t>
      </w:r>
    </w:p>
    <w:p w:rsidR="00B64386" w:rsidRDefault="00B64386" w:rsidP="00B6438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Total control</w:t>
      </w:r>
      <w:r>
        <w:rPr>
          <w:rFonts w:ascii="Arial" w:hAnsi="Arial" w:cs="Arial"/>
        </w:rPr>
        <w:t xml:space="preserve"> (30 %, </w:t>
      </w:r>
      <w:r>
        <w:rPr>
          <w:rFonts w:ascii="Arial" w:hAnsi="Arial" w:cs="Arial"/>
          <w:lang w:val="en-US"/>
        </w:rPr>
        <w:t>credit</w:t>
      </w:r>
      <w:r>
        <w:rPr>
          <w:rFonts w:ascii="Arial" w:hAnsi="Arial" w:cs="Arial"/>
        </w:rPr>
        <w:t xml:space="preserve">): </w:t>
      </w:r>
      <w:r>
        <w:rPr>
          <w:rFonts w:ascii="Arial" w:hAnsi="Arial" w:cs="Arial"/>
          <w:lang w:val="en-US"/>
        </w:rPr>
        <w:t>testing</w:t>
      </w:r>
    </w:p>
    <w:p w:rsidR="00B64386" w:rsidRDefault="00B64386" w:rsidP="00B64386">
      <w:pPr>
        <w:ind w:left="709"/>
        <w:jc w:val="both"/>
        <w:rPr>
          <w:rFonts w:ascii="Arial" w:hAnsi="Arial" w:cs="Arial"/>
        </w:rPr>
      </w:pPr>
    </w:p>
    <w:p w:rsidR="00B64386" w:rsidRDefault="00B64386" w:rsidP="00B6438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14. </w:t>
      </w:r>
      <w:r>
        <w:rPr>
          <w:rFonts w:ascii="Arial" w:hAnsi="Arial" w:cs="Arial"/>
          <w:b/>
          <w:lang w:val="en-US"/>
        </w:rPr>
        <w:t>Language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Ukrainian</w:t>
      </w:r>
    </w:p>
    <w:p w:rsidR="00B64386" w:rsidRDefault="00B64386" w:rsidP="00B64386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</w:p>
    <w:p w:rsidR="00B64386" w:rsidRDefault="00B64386" w:rsidP="00B64386">
      <w:pPr>
        <w:pStyle w:val="a3"/>
        <w:ind w:firstLine="709"/>
        <w:rPr>
          <w:rFonts w:ascii="Arial" w:hAnsi="Arial" w:cs="Arial"/>
          <w:color w:val="auto"/>
        </w:rPr>
      </w:pPr>
    </w:p>
    <w:p w:rsidR="00B64386" w:rsidRDefault="00B64386" w:rsidP="00B64386"/>
    <w:p w:rsidR="00834D12" w:rsidRDefault="00834D12"/>
    <w:sectPr w:rsidR="008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0698"/>
    <w:multiLevelType w:val="hybridMultilevel"/>
    <w:tmpl w:val="D8526038"/>
    <w:lvl w:ilvl="0" w:tplc="AD9E33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B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37D0"/>
    <w:rsid w:val="001544D6"/>
    <w:rsid w:val="0015682C"/>
    <w:rsid w:val="00156E6C"/>
    <w:rsid w:val="001573DC"/>
    <w:rsid w:val="0016174F"/>
    <w:rsid w:val="00164A82"/>
    <w:rsid w:val="00167FD6"/>
    <w:rsid w:val="00170CD9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3E6740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142B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63A8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64386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5211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386"/>
    <w:pPr>
      <w:jc w:val="center"/>
    </w:pPr>
    <w:rPr>
      <w:b/>
      <w:color w:val="0000FF"/>
      <w:lang w:val="uk-UA"/>
    </w:rPr>
  </w:style>
  <w:style w:type="character" w:customStyle="1" w:styleId="a4">
    <w:name w:val="Название Знак"/>
    <w:basedOn w:val="a0"/>
    <w:link w:val="a3"/>
    <w:rsid w:val="00B64386"/>
    <w:rPr>
      <w:rFonts w:ascii="Times New Roman" w:eastAsia="Times New Roman" w:hAnsi="Times New Roman" w:cs="Times New Roman"/>
      <w:b/>
      <w:color w:val="0000FF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B64386"/>
    <w:pPr>
      <w:keepLines/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B643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643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4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386"/>
    <w:pPr>
      <w:jc w:val="center"/>
    </w:pPr>
    <w:rPr>
      <w:b/>
      <w:color w:val="0000FF"/>
      <w:lang w:val="uk-UA"/>
    </w:rPr>
  </w:style>
  <w:style w:type="character" w:customStyle="1" w:styleId="a4">
    <w:name w:val="Название Знак"/>
    <w:basedOn w:val="a0"/>
    <w:link w:val="a3"/>
    <w:rsid w:val="00B64386"/>
    <w:rPr>
      <w:rFonts w:ascii="Times New Roman" w:eastAsia="Times New Roman" w:hAnsi="Times New Roman" w:cs="Times New Roman"/>
      <w:b/>
      <w:color w:val="0000FF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B64386"/>
    <w:pPr>
      <w:keepLines/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B643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643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4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dcterms:created xsi:type="dcterms:W3CDTF">2012-01-29T21:56:00Z</dcterms:created>
  <dcterms:modified xsi:type="dcterms:W3CDTF">2015-10-02T07:48:00Z</dcterms:modified>
</cp:coreProperties>
</file>