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FF" w:rsidRPr="000E0CFF" w:rsidRDefault="000E0CFF" w:rsidP="000E0CFF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1. Назва модуля</w:t>
      </w:r>
      <w:r w:rsidRPr="000E0CFF">
        <w:rPr>
          <w:rFonts w:ascii="Arial" w:hAnsi="Arial" w:cs="Arial"/>
          <w:sz w:val="24"/>
          <w:szCs w:val="24"/>
          <w:lang w:val="uk-UA"/>
        </w:rPr>
        <w:t>: Алелопатія</w:t>
      </w:r>
    </w:p>
    <w:p w:rsidR="000E0CFF" w:rsidRPr="000E0CFF" w:rsidRDefault="000E0CFF" w:rsidP="000E0CFF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2. Код модуля</w:t>
      </w:r>
      <w:r w:rsidRPr="000E0CFF">
        <w:rPr>
          <w:rFonts w:ascii="Arial" w:hAnsi="Arial" w:cs="Arial"/>
          <w:sz w:val="24"/>
          <w:szCs w:val="24"/>
          <w:lang w:val="uk-UA"/>
        </w:rPr>
        <w:t>:</w:t>
      </w:r>
      <w:r>
        <w:rPr>
          <w:rFonts w:ascii="Arial" w:hAnsi="Arial" w:cs="Arial"/>
          <w:sz w:val="24"/>
          <w:szCs w:val="24"/>
          <w:lang w:val="uk-UA"/>
        </w:rPr>
        <w:t xml:space="preserve"> БМН_8_</w:t>
      </w:r>
      <w:r w:rsidR="002B25D9">
        <w:rPr>
          <w:rFonts w:ascii="Arial" w:hAnsi="Arial" w:cs="Arial"/>
          <w:sz w:val="24"/>
          <w:szCs w:val="24"/>
          <w:lang w:val="uk-UA"/>
        </w:rPr>
        <w:t>3.1.02_3</w:t>
      </w:r>
    </w:p>
    <w:p w:rsidR="000E0CFF" w:rsidRPr="000E0CFF" w:rsidRDefault="000E0CFF" w:rsidP="000E0CFF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3. Тип модуля</w:t>
      </w:r>
      <w:r w:rsidRPr="000E0CFF">
        <w:rPr>
          <w:rFonts w:ascii="Arial" w:hAnsi="Arial" w:cs="Arial"/>
          <w:sz w:val="24"/>
          <w:szCs w:val="24"/>
          <w:lang w:val="uk-UA"/>
        </w:rPr>
        <w:t>: вибірковий</w:t>
      </w:r>
    </w:p>
    <w:p w:rsidR="000E0CFF" w:rsidRPr="000E0CFF" w:rsidRDefault="000E0CFF" w:rsidP="000E0CFF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4. Семестр:</w:t>
      </w:r>
      <w:r>
        <w:rPr>
          <w:rFonts w:ascii="Arial" w:hAnsi="Arial" w:cs="Arial"/>
          <w:sz w:val="24"/>
          <w:szCs w:val="24"/>
          <w:lang w:val="uk-UA"/>
        </w:rPr>
        <w:t xml:space="preserve"> 2</w:t>
      </w:r>
    </w:p>
    <w:p w:rsidR="000E0CFF" w:rsidRPr="000E0CFF" w:rsidRDefault="000E0CFF" w:rsidP="000E0CFF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5. Обсяг модуля:</w:t>
      </w:r>
      <w:r>
        <w:rPr>
          <w:rFonts w:ascii="Arial" w:hAnsi="Arial" w:cs="Arial"/>
          <w:sz w:val="24"/>
          <w:szCs w:val="24"/>
          <w:lang w:val="uk-UA"/>
        </w:rPr>
        <w:t xml:space="preserve"> з</w:t>
      </w:r>
      <w:r w:rsidRPr="000E0CFF">
        <w:rPr>
          <w:rFonts w:ascii="Arial" w:hAnsi="Arial" w:cs="Arial"/>
          <w:sz w:val="24"/>
          <w:szCs w:val="24"/>
          <w:lang w:val="uk-UA"/>
        </w:rPr>
        <w:t xml:space="preserve">агальна кількість годин – </w:t>
      </w:r>
      <w:r>
        <w:rPr>
          <w:rFonts w:ascii="Arial" w:hAnsi="Arial" w:cs="Arial"/>
          <w:sz w:val="24"/>
          <w:szCs w:val="24"/>
          <w:lang w:val="uk-UA"/>
        </w:rPr>
        <w:t>90</w:t>
      </w:r>
      <w:r w:rsidRPr="000E0CFF">
        <w:rPr>
          <w:rFonts w:ascii="Arial" w:hAnsi="Arial" w:cs="Arial"/>
          <w:sz w:val="24"/>
          <w:szCs w:val="24"/>
          <w:lang w:val="uk-UA"/>
        </w:rPr>
        <w:t xml:space="preserve"> (</w:t>
      </w:r>
      <w:r>
        <w:rPr>
          <w:rFonts w:ascii="Arial" w:hAnsi="Arial" w:cs="Arial"/>
          <w:sz w:val="24"/>
          <w:szCs w:val="24"/>
          <w:lang w:val="uk-UA"/>
        </w:rPr>
        <w:t>к</w:t>
      </w:r>
      <w:r w:rsidRPr="000E0CFF">
        <w:rPr>
          <w:rFonts w:ascii="Arial" w:hAnsi="Arial" w:cs="Arial"/>
          <w:sz w:val="24"/>
          <w:szCs w:val="24"/>
          <w:lang w:val="uk-UA"/>
        </w:rPr>
        <w:t>ількість кредитів – 3,0</w:t>
      </w:r>
      <w:r>
        <w:rPr>
          <w:rFonts w:ascii="Arial" w:hAnsi="Arial" w:cs="Arial"/>
          <w:sz w:val="24"/>
          <w:szCs w:val="24"/>
          <w:lang w:val="uk-UA"/>
        </w:rPr>
        <w:t>)</w:t>
      </w:r>
      <w:r w:rsidRPr="000E0CFF">
        <w:rPr>
          <w:rFonts w:ascii="Arial" w:hAnsi="Arial" w:cs="Arial"/>
          <w:sz w:val="24"/>
          <w:szCs w:val="24"/>
          <w:lang w:val="uk-UA"/>
        </w:rPr>
        <w:t xml:space="preserve">  аудиторні -</w:t>
      </w:r>
      <w:r>
        <w:rPr>
          <w:rFonts w:ascii="Arial" w:hAnsi="Arial" w:cs="Arial"/>
          <w:sz w:val="24"/>
          <w:szCs w:val="24"/>
          <w:lang w:val="uk-UA"/>
        </w:rPr>
        <w:t xml:space="preserve"> 30</w:t>
      </w:r>
      <w:r w:rsidRPr="000E0CFF">
        <w:rPr>
          <w:rFonts w:ascii="Arial" w:hAnsi="Arial" w:cs="Arial"/>
          <w:sz w:val="24"/>
          <w:szCs w:val="24"/>
          <w:lang w:val="uk-UA"/>
        </w:rPr>
        <w:t xml:space="preserve"> год</w:t>
      </w:r>
      <w:r>
        <w:rPr>
          <w:rFonts w:ascii="Arial" w:hAnsi="Arial" w:cs="Arial"/>
          <w:sz w:val="24"/>
          <w:szCs w:val="24"/>
          <w:lang w:val="uk-UA"/>
        </w:rPr>
        <w:t>ин (</w:t>
      </w:r>
      <w:r w:rsidRPr="000E0CFF">
        <w:rPr>
          <w:rFonts w:ascii="Arial" w:hAnsi="Arial" w:cs="Arial"/>
          <w:sz w:val="24"/>
          <w:szCs w:val="24"/>
          <w:lang w:val="uk-UA"/>
        </w:rPr>
        <w:t>лекції-1</w:t>
      </w:r>
      <w:r>
        <w:rPr>
          <w:rFonts w:ascii="Arial" w:hAnsi="Arial" w:cs="Arial"/>
          <w:sz w:val="24"/>
          <w:szCs w:val="24"/>
          <w:lang w:val="uk-UA"/>
        </w:rPr>
        <w:t>4, лабораторних робіт - 16)</w:t>
      </w:r>
    </w:p>
    <w:p w:rsidR="000E0CFF" w:rsidRPr="000E0CFF" w:rsidRDefault="000E0CFF" w:rsidP="000E0CFF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6. Лектор:</w:t>
      </w:r>
      <w:r w:rsidRPr="000E0CFF">
        <w:rPr>
          <w:rFonts w:ascii="Arial" w:hAnsi="Arial" w:cs="Arial"/>
          <w:sz w:val="24"/>
          <w:szCs w:val="24"/>
          <w:lang w:val="uk-UA"/>
        </w:rPr>
        <w:t xml:space="preserve"> Красноштан Ігор Васильович – </w:t>
      </w:r>
      <w:r>
        <w:rPr>
          <w:rFonts w:ascii="Arial" w:hAnsi="Arial" w:cs="Arial"/>
          <w:sz w:val="24"/>
          <w:szCs w:val="24"/>
          <w:lang w:val="uk-UA"/>
        </w:rPr>
        <w:t xml:space="preserve">к. біол. н., </w:t>
      </w:r>
      <w:r w:rsidRPr="000E0CFF">
        <w:rPr>
          <w:rFonts w:ascii="Arial" w:hAnsi="Arial" w:cs="Arial"/>
          <w:sz w:val="24"/>
          <w:szCs w:val="24"/>
          <w:lang w:val="uk-UA"/>
        </w:rPr>
        <w:t>доцент</w:t>
      </w:r>
    </w:p>
    <w:p w:rsidR="000E0CFF" w:rsidRPr="000E0CFF" w:rsidRDefault="000E0CFF" w:rsidP="000E0CFF">
      <w:pPr>
        <w:spacing w:line="240" w:lineRule="auto"/>
        <w:ind w:firstLine="567"/>
        <w:rPr>
          <w:rFonts w:ascii="Arial" w:hAnsi="Arial" w:cs="Arial"/>
          <w:b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7. Результати навчання:</w:t>
      </w:r>
    </w:p>
    <w:p w:rsidR="000E0CFF" w:rsidRPr="000E0CFF" w:rsidRDefault="000E0CFF" w:rsidP="000E0CFF">
      <w:pPr>
        <w:pStyle w:val="ft01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uk-UA"/>
        </w:rPr>
      </w:pPr>
      <w:r w:rsidRPr="000E0CFF">
        <w:rPr>
          <w:rFonts w:ascii="Arial" w:hAnsi="Arial" w:cs="Arial"/>
          <w:b/>
          <w:lang w:val="uk-UA"/>
        </w:rPr>
        <w:t>знати:</w:t>
      </w:r>
      <w:r w:rsidRPr="000E0CFF">
        <w:rPr>
          <w:rFonts w:ascii="Arial" w:hAnsi="Arial" w:cs="Arial"/>
          <w:lang w:val="uk-UA"/>
        </w:rPr>
        <w:t xml:space="preserve"> форми рослинних виділень і їх значення та місце в різних типах фітоценозів; механізм хімічної взаємодії рослин у ценозах через </w:t>
      </w:r>
      <w:proofErr w:type="spellStart"/>
      <w:r w:rsidRPr="000E0CFF">
        <w:rPr>
          <w:rFonts w:ascii="Arial" w:hAnsi="Arial" w:cs="Arial"/>
          <w:lang w:val="uk-UA"/>
        </w:rPr>
        <w:t>алелопатичний</w:t>
      </w:r>
      <w:proofErr w:type="spellEnd"/>
      <w:r w:rsidRPr="000E0CFF">
        <w:rPr>
          <w:rFonts w:ascii="Arial" w:hAnsi="Arial" w:cs="Arial"/>
          <w:lang w:val="uk-UA"/>
        </w:rPr>
        <w:t xml:space="preserve"> режим, як особливий екологічний фактор біогенного походження.</w:t>
      </w:r>
    </w:p>
    <w:p w:rsidR="000E0CFF" w:rsidRPr="000E0CFF" w:rsidRDefault="000E0CFF" w:rsidP="000E0CFF">
      <w:pPr>
        <w:shd w:val="clear" w:color="auto" w:fill="FFFFFF"/>
        <w:spacing w:line="240" w:lineRule="auto"/>
        <w:ind w:firstLine="720"/>
        <w:rPr>
          <w:rFonts w:ascii="Arial" w:hAnsi="Arial" w:cs="Arial"/>
          <w:bCs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вміти:</w:t>
      </w:r>
      <w:r w:rsidRPr="000E0CFF">
        <w:rPr>
          <w:rFonts w:ascii="Arial" w:hAnsi="Arial" w:cs="Arial"/>
          <w:sz w:val="24"/>
          <w:szCs w:val="24"/>
          <w:lang w:val="uk-UA"/>
        </w:rPr>
        <w:t xml:space="preserve"> </w:t>
      </w:r>
      <w:r w:rsidRPr="000E0CFF">
        <w:rPr>
          <w:rFonts w:ascii="Arial" w:hAnsi="Arial" w:cs="Arial"/>
          <w:bCs/>
          <w:sz w:val="24"/>
          <w:szCs w:val="24"/>
          <w:lang w:val="uk-UA"/>
        </w:rPr>
        <w:t xml:space="preserve">самостійно експериментальним шляхом оцінювати потенційну </w:t>
      </w:r>
      <w:proofErr w:type="spellStart"/>
      <w:r w:rsidRPr="000E0CFF">
        <w:rPr>
          <w:rFonts w:ascii="Arial" w:hAnsi="Arial" w:cs="Arial"/>
          <w:bCs/>
          <w:sz w:val="24"/>
          <w:szCs w:val="24"/>
          <w:lang w:val="uk-UA"/>
        </w:rPr>
        <w:t>алелопатічну</w:t>
      </w:r>
      <w:proofErr w:type="spellEnd"/>
      <w:r w:rsidRPr="000E0CFF">
        <w:rPr>
          <w:rFonts w:ascii="Arial" w:hAnsi="Arial" w:cs="Arial"/>
          <w:bCs/>
          <w:sz w:val="24"/>
          <w:szCs w:val="24"/>
          <w:lang w:val="uk-UA"/>
        </w:rPr>
        <w:t xml:space="preserve"> активність різних видів та напруженість </w:t>
      </w:r>
      <w:proofErr w:type="spellStart"/>
      <w:r w:rsidRPr="000E0CFF">
        <w:rPr>
          <w:rFonts w:ascii="Arial" w:hAnsi="Arial" w:cs="Arial"/>
          <w:bCs/>
          <w:sz w:val="24"/>
          <w:szCs w:val="24"/>
          <w:lang w:val="uk-UA"/>
        </w:rPr>
        <w:t>алелопатичного</w:t>
      </w:r>
      <w:proofErr w:type="spellEnd"/>
      <w:r w:rsidRPr="000E0CFF">
        <w:rPr>
          <w:rFonts w:ascii="Arial" w:hAnsi="Arial" w:cs="Arial"/>
          <w:bCs/>
          <w:sz w:val="24"/>
          <w:szCs w:val="24"/>
          <w:lang w:val="uk-UA"/>
        </w:rPr>
        <w:t xml:space="preserve"> режиму в конкретних фітоценозах.</w:t>
      </w:r>
    </w:p>
    <w:p w:rsidR="000E0CFF" w:rsidRPr="000E0CFF" w:rsidRDefault="000E0CFF" w:rsidP="000E0CFF">
      <w:pPr>
        <w:tabs>
          <w:tab w:val="left" w:pos="284"/>
          <w:tab w:val="left" w:pos="567"/>
        </w:tabs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8. Спосіб навчання:</w:t>
      </w:r>
      <w:r w:rsidRPr="000E0CFF">
        <w:rPr>
          <w:rFonts w:ascii="Arial" w:hAnsi="Arial" w:cs="Arial"/>
          <w:sz w:val="24"/>
          <w:szCs w:val="24"/>
          <w:lang w:val="uk-UA"/>
        </w:rPr>
        <w:t xml:space="preserve"> аудиторні заняття</w:t>
      </w:r>
    </w:p>
    <w:p w:rsidR="000E0CFF" w:rsidRPr="000E0CFF" w:rsidRDefault="000E0CFF" w:rsidP="000E0CFF">
      <w:pPr>
        <w:tabs>
          <w:tab w:val="left" w:pos="284"/>
          <w:tab w:val="left" w:pos="567"/>
        </w:tabs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 xml:space="preserve">9. Необхідні обов’язкові попередні та супутні модулі: </w:t>
      </w:r>
      <w:r w:rsidRPr="000E0CFF">
        <w:rPr>
          <w:rFonts w:ascii="Arial" w:hAnsi="Arial" w:cs="Arial"/>
          <w:sz w:val="24"/>
          <w:szCs w:val="24"/>
          <w:lang w:val="uk-UA"/>
        </w:rPr>
        <w:t>ботаніка, фізіологія рослин.</w:t>
      </w:r>
    </w:p>
    <w:p w:rsidR="000E0CFF" w:rsidRPr="000E0CFF" w:rsidRDefault="000E0CFF" w:rsidP="000E0CFF">
      <w:pPr>
        <w:tabs>
          <w:tab w:val="left" w:pos="284"/>
          <w:tab w:val="left" w:pos="567"/>
        </w:tabs>
        <w:spacing w:line="240" w:lineRule="auto"/>
        <w:ind w:firstLine="567"/>
        <w:rPr>
          <w:rFonts w:ascii="Arial" w:hAnsi="Arial" w:cs="Arial"/>
          <w:b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10. Зміст модуля:</w:t>
      </w:r>
    </w:p>
    <w:p w:rsidR="000E0CFF" w:rsidRPr="000E0CFF" w:rsidRDefault="000E0CFF" w:rsidP="002B25D9">
      <w:pPr>
        <w:pStyle w:val="ft05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lang w:val="uk-UA"/>
        </w:rPr>
      </w:pPr>
      <w:r w:rsidRPr="000E0CFF">
        <w:rPr>
          <w:rFonts w:ascii="Arial" w:hAnsi="Arial" w:cs="Arial"/>
          <w:lang w:val="uk-UA"/>
        </w:rPr>
        <w:t>Алелопатія і предмет її вивчення. Місце алелопатії в системі наук. Зв'язок алелопатії з іншими науками. Поняття і терміни алелопатії. Історія розвитку алелопатії. Сучасні наукові центри з вивчення алелопатії.</w:t>
      </w:r>
      <w:r w:rsidR="002B25D9">
        <w:rPr>
          <w:rFonts w:ascii="Arial" w:hAnsi="Arial" w:cs="Arial"/>
          <w:lang w:val="uk-UA"/>
        </w:rPr>
        <w:t xml:space="preserve"> </w:t>
      </w:r>
      <w:r w:rsidRPr="000E0CFF">
        <w:rPr>
          <w:rFonts w:ascii="Arial" w:hAnsi="Arial" w:cs="Arial"/>
          <w:lang w:val="uk-UA"/>
        </w:rPr>
        <w:t xml:space="preserve">Алелопатія як природне явище. Уявлення про алелопатію як форму прямих міжвидових взаємовідносин рослин (праці Г. </w:t>
      </w:r>
      <w:proofErr w:type="spellStart"/>
      <w:r w:rsidRPr="000E0CFF">
        <w:rPr>
          <w:rFonts w:ascii="Arial" w:hAnsi="Arial" w:cs="Arial"/>
          <w:lang w:val="uk-UA"/>
        </w:rPr>
        <w:t>Грюммера</w:t>
      </w:r>
      <w:proofErr w:type="spellEnd"/>
      <w:r w:rsidRPr="000E0CFF">
        <w:rPr>
          <w:rFonts w:ascii="Arial" w:hAnsi="Arial" w:cs="Arial"/>
          <w:lang w:val="uk-UA"/>
        </w:rPr>
        <w:t xml:space="preserve">, С.І. </w:t>
      </w:r>
      <w:proofErr w:type="spellStart"/>
      <w:r w:rsidRPr="000E0CFF">
        <w:rPr>
          <w:rFonts w:ascii="Arial" w:hAnsi="Arial" w:cs="Arial"/>
          <w:lang w:val="uk-UA"/>
        </w:rPr>
        <w:t>Чернобрівенко</w:t>
      </w:r>
      <w:proofErr w:type="spellEnd"/>
      <w:r w:rsidRPr="000E0CFF">
        <w:rPr>
          <w:rFonts w:ascii="Arial" w:hAnsi="Arial" w:cs="Arial"/>
          <w:lang w:val="uk-UA"/>
        </w:rPr>
        <w:t xml:space="preserve">, А.М. Гродзинського, М.В. </w:t>
      </w:r>
      <w:proofErr w:type="spellStart"/>
      <w:r w:rsidRPr="000E0CFF">
        <w:rPr>
          <w:rFonts w:ascii="Arial" w:hAnsi="Arial" w:cs="Arial"/>
          <w:lang w:val="uk-UA"/>
        </w:rPr>
        <w:t>Колесніченко</w:t>
      </w:r>
      <w:proofErr w:type="spellEnd"/>
      <w:r w:rsidRPr="000E0CFF">
        <w:rPr>
          <w:rFonts w:ascii="Arial" w:hAnsi="Arial" w:cs="Arial"/>
          <w:lang w:val="uk-UA"/>
        </w:rPr>
        <w:t xml:space="preserve"> та ін.). Уявлення про алелопатію як фактор екологічного середовища (схема </w:t>
      </w:r>
      <w:proofErr w:type="spellStart"/>
      <w:r w:rsidRPr="000E0CFF">
        <w:rPr>
          <w:rFonts w:ascii="Arial" w:hAnsi="Arial" w:cs="Arial"/>
          <w:lang w:val="uk-UA"/>
        </w:rPr>
        <w:t>алелопатичного</w:t>
      </w:r>
      <w:proofErr w:type="spellEnd"/>
      <w:r w:rsidRPr="000E0CFF">
        <w:rPr>
          <w:rFonts w:ascii="Arial" w:hAnsi="Arial" w:cs="Arial"/>
          <w:lang w:val="uk-UA"/>
        </w:rPr>
        <w:t xml:space="preserve"> поля Б.А. Бикова і схема </w:t>
      </w:r>
      <w:proofErr w:type="spellStart"/>
      <w:r w:rsidRPr="000E0CFF">
        <w:rPr>
          <w:rFonts w:ascii="Arial" w:hAnsi="Arial" w:cs="Arial"/>
          <w:lang w:val="uk-UA"/>
        </w:rPr>
        <w:t>алелопатичного</w:t>
      </w:r>
      <w:proofErr w:type="spellEnd"/>
      <w:r w:rsidRPr="000E0CFF">
        <w:rPr>
          <w:rFonts w:ascii="Arial" w:hAnsi="Arial" w:cs="Arial"/>
          <w:lang w:val="uk-UA"/>
        </w:rPr>
        <w:t xml:space="preserve"> фактора Н.М. Матвєєва).</w:t>
      </w:r>
    </w:p>
    <w:p w:rsidR="000E0CFF" w:rsidRPr="000E0CFF" w:rsidRDefault="000E0CFF" w:rsidP="002B25D9">
      <w:pPr>
        <w:spacing w:line="240" w:lineRule="auto"/>
        <w:ind w:firstLine="540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sz w:val="24"/>
          <w:szCs w:val="24"/>
          <w:lang w:val="uk-UA"/>
        </w:rPr>
        <w:t xml:space="preserve">Методи вивчення потенційної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алелопатичної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активності рослин: отримання і випробування в лабораторних і польових умовах газоподібних і водорозчинних прижиттєвих виділень рослин. Методи вивчення хімічного складу рослинних виділень. Метод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біотестів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і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фітометрів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>. Метод мічених атомів в алелопатії.</w:t>
      </w:r>
      <w:r w:rsidR="002B25D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Грунт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як акумулятор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алелопатично-активних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речовин у середовищі співіснування. Основні джерела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алелопатично-активних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речовин для формування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алелопатичного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режиму в різних групах співіснування. Напруженість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алелопатичного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режиму і його характеристика на прикладі степових лісів. Роль адсорбуючої здатності ґрунту у формуванні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алелопатичного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режиму. Якісний склад і динаміка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алелопатично-активних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речовин у ґрунті рослинних угруповань (за матеріалами А.Л. Єфремова, С.Г.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Прокушкіна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, К.А.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Стефанського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, П.А. Мороза та ін.). </w:t>
      </w:r>
    </w:p>
    <w:p w:rsidR="000E0CFF" w:rsidRPr="000E0CFF" w:rsidRDefault="000E0CFF" w:rsidP="000E0CFF">
      <w:pPr>
        <w:tabs>
          <w:tab w:val="left" w:pos="284"/>
          <w:tab w:val="left" w:pos="567"/>
        </w:tabs>
        <w:spacing w:line="240" w:lineRule="auto"/>
        <w:ind w:firstLine="567"/>
        <w:rPr>
          <w:rFonts w:ascii="Arial" w:hAnsi="Arial" w:cs="Arial"/>
          <w:b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0E0CFF" w:rsidRPr="000E0CFF" w:rsidRDefault="000E0CFF" w:rsidP="000E0CFF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sz w:val="24"/>
          <w:szCs w:val="24"/>
          <w:lang w:val="uk-UA"/>
        </w:rPr>
        <w:t xml:space="preserve">1.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Матвеев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Н.М.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Аллелопатия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как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фактор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экологической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среды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. </w:t>
      </w:r>
      <w:r w:rsidRPr="000E0CFF">
        <w:rPr>
          <w:rFonts w:ascii="Arial" w:hAnsi="Arial" w:cs="Arial"/>
          <w:sz w:val="24"/>
          <w:szCs w:val="24"/>
        </w:rPr>
        <w:t xml:space="preserve">/ </w:t>
      </w:r>
      <w:r w:rsidRPr="000E0CFF">
        <w:rPr>
          <w:rFonts w:ascii="Arial" w:hAnsi="Arial" w:cs="Arial"/>
          <w:sz w:val="24"/>
          <w:szCs w:val="24"/>
          <w:lang w:val="uk-UA"/>
        </w:rPr>
        <w:t xml:space="preserve">Н.М.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Матвеев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. – Самара : Кн.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изд-во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, 1994. 206 с. </w:t>
      </w:r>
    </w:p>
    <w:p w:rsidR="000E0CFF" w:rsidRPr="000E0CFF" w:rsidRDefault="000E0CFF" w:rsidP="000E0CFF">
      <w:pPr>
        <w:widowControl w:val="0"/>
        <w:suppressAutoHyphens/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sz w:val="24"/>
          <w:szCs w:val="24"/>
          <w:lang w:val="uk-UA"/>
        </w:rPr>
        <w:t xml:space="preserve">2.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Аллелопатия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продуктивность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растений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Киев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: Наукова думка, 1990. </w:t>
      </w:r>
    </w:p>
    <w:p w:rsidR="000E0CFF" w:rsidRPr="000E0CFF" w:rsidRDefault="000E0CFF" w:rsidP="000E0CFF">
      <w:pPr>
        <w:widowControl w:val="0"/>
        <w:suppressAutoHyphens/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sz w:val="24"/>
          <w:szCs w:val="24"/>
          <w:lang w:val="uk-UA"/>
        </w:rPr>
        <w:t xml:space="preserve">3.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Аллелопатическое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почвоутомление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/ А.М.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Гродзинский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и др.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Киев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: Наукова думка, 1979, - 248 с.  </w:t>
      </w:r>
    </w:p>
    <w:p w:rsidR="000E0CFF" w:rsidRPr="000E0CFF" w:rsidRDefault="000E0CFF" w:rsidP="000E0CFF">
      <w:pPr>
        <w:widowControl w:val="0"/>
        <w:suppressAutoHyphens/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sz w:val="24"/>
          <w:szCs w:val="24"/>
          <w:lang w:val="uk-UA"/>
        </w:rPr>
        <w:t xml:space="preserve">4.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Вопросы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лесной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биогеоценологии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экологии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охраны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природы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степной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зоне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: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Межвуз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сб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науч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тр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Куйбышев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 – Самара, 1976-1991, </w:t>
      </w:r>
      <w:proofErr w:type="spellStart"/>
      <w:r w:rsidRPr="000E0CFF">
        <w:rPr>
          <w:rFonts w:ascii="Arial" w:hAnsi="Arial" w:cs="Arial"/>
          <w:sz w:val="24"/>
          <w:szCs w:val="24"/>
          <w:lang w:val="uk-UA"/>
        </w:rPr>
        <w:t>вып</w:t>
      </w:r>
      <w:proofErr w:type="spellEnd"/>
      <w:r w:rsidRPr="000E0CFF">
        <w:rPr>
          <w:rFonts w:ascii="Arial" w:hAnsi="Arial" w:cs="Arial"/>
          <w:sz w:val="24"/>
          <w:szCs w:val="24"/>
          <w:lang w:val="uk-UA"/>
        </w:rPr>
        <w:t xml:space="preserve">. 1-12. </w:t>
      </w:r>
    </w:p>
    <w:p w:rsidR="000E0CFF" w:rsidRPr="000E0CFF" w:rsidRDefault="000E0CFF" w:rsidP="000E0CFF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bookmarkStart w:id="0" w:name="_GoBack"/>
      <w:bookmarkEnd w:id="0"/>
      <w:r w:rsidRPr="000E0CFF">
        <w:rPr>
          <w:rFonts w:ascii="Arial" w:hAnsi="Arial" w:cs="Arial"/>
          <w:b/>
          <w:sz w:val="24"/>
          <w:szCs w:val="24"/>
          <w:lang w:val="uk-UA"/>
        </w:rPr>
        <w:t>12. Форма та методи навчання:</w:t>
      </w:r>
      <w:r w:rsidRPr="000E0CFF">
        <w:rPr>
          <w:rFonts w:ascii="Arial" w:hAnsi="Arial" w:cs="Arial"/>
          <w:sz w:val="24"/>
          <w:szCs w:val="24"/>
          <w:lang w:val="uk-UA"/>
        </w:rPr>
        <w:t xml:space="preserve"> лекції, лабораторні заняття, індивідуальне навчально-дослідне завдання, самостійна робота.</w:t>
      </w:r>
    </w:p>
    <w:p w:rsidR="000E0CFF" w:rsidRPr="000E0CFF" w:rsidRDefault="000E0CFF" w:rsidP="000E0CFF">
      <w:pPr>
        <w:spacing w:line="240" w:lineRule="auto"/>
        <w:ind w:firstLine="567"/>
        <w:rPr>
          <w:rFonts w:ascii="Arial" w:hAnsi="Arial" w:cs="Arial"/>
          <w:b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13. Методи і критерії оцінювання:</w:t>
      </w:r>
    </w:p>
    <w:p w:rsidR="000E0CFF" w:rsidRPr="000E0CFF" w:rsidRDefault="000E0CFF" w:rsidP="000E0CFF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sz w:val="24"/>
          <w:szCs w:val="24"/>
          <w:lang w:val="uk-UA"/>
        </w:rPr>
        <w:t>- Поточний контроль (70%): усне опитування, самостійна робота.</w:t>
      </w:r>
    </w:p>
    <w:p w:rsidR="000E0CFF" w:rsidRPr="000E0CFF" w:rsidRDefault="000E0CFF" w:rsidP="000E0CFF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sz w:val="24"/>
          <w:szCs w:val="24"/>
          <w:lang w:val="uk-UA"/>
        </w:rPr>
        <w:t>- підсумковий контроль (30% залік): тестування, контрольна робота</w:t>
      </w:r>
    </w:p>
    <w:p w:rsidR="000E0CFF" w:rsidRPr="000E0CFF" w:rsidRDefault="000E0CFF" w:rsidP="000E0CFF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0E0CFF">
        <w:rPr>
          <w:rFonts w:ascii="Arial" w:hAnsi="Arial" w:cs="Arial"/>
          <w:b/>
          <w:sz w:val="24"/>
          <w:szCs w:val="24"/>
          <w:lang w:val="uk-UA"/>
        </w:rPr>
        <w:t>14. Мова навчання:</w:t>
      </w:r>
      <w:r w:rsidRPr="000E0CFF">
        <w:rPr>
          <w:rFonts w:ascii="Arial" w:hAnsi="Arial" w:cs="Arial"/>
          <w:sz w:val="24"/>
          <w:szCs w:val="24"/>
          <w:lang w:val="uk-UA"/>
        </w:rPr>
        <w:t xml:space="preserve"> українська</w:t>
      </w:r>
    </w:p>
    <w:p w:rsidR="00BB1750" w:rsidRDefault="00BB1750"/>
    <w:sectPr w:rsidR="00BB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0A"/>
    <w:rsid w:val="0007202A"/>
    <w:rsid w:val="000D03D9"/>
    <w:rsid w:val="000E0CFF"/>
    <w:rsid w:val="00157B5C"/>
    <w:rsid w:val="002B25D9"/>
    <w:rsid w:val="002D69CE"/>
    <w:rsid w:val="003F657D"/>
    <w:rsid w:val="00422476"/>
    <w:rsid w:val="004635CF"/>
    <w:rsid w:val="00475E7B"/>
    <w:rsid w:val="004C08CE"/>
    <w:rsid w:val="004F1251"/>
    <w:rsid w:val="00530B82"/>
    <w:rsid w:val="005535BA"/>
    <w:rsid w:val="005943B6"/>
    <w:rsid w:val="00633808"/>
    <w:rsid w:val="006538FB"/>
    <w:rsid w:val="006E2B0A"/>
    <w:rsid w:val="007109FC"/>
    <w:rsid w:val="00765E2D"/>
    <w:rsid w:val="0080390A"/>
    <w:rsid w:val="00815DF6"/>
    <w:rsid w:val="00816839"/>
    <w:rsid w:val="008F5EE6"/>
    <w:rsid w:val="00A3621C"/>
    <w:rsid w:val="00A9058E"/>
    <w:rsid w:val="00B92816"/>
    <w:rsid w:val="00BB1750"/>
    <w:rsid w:val="00CB7AF6"/>
    <w:rsid w:val="00CE4EFB"/>
    <w:rsid w:val="00D14F64"/>
    <w:rsid w:val="00D9402D"/>
    <w:rsid w:val="00E46B18"/>
    <w:rsid w:val="00E7424A"/>
    <w:rsid w:val="00EA6655"/>
    <w:rsid w:val="00EE2B87"/>
    <w:rsid w:val="00F3048D"/>
    <w:rsid w:val="00F8282D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FF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t011">
    <w:name w:val="ft011"/>
    <w:basedOn w:val="a"/>
    <w:rsid w:val="000E0C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05">
    <w:name w:val="ft05"/>
    <w:basedOn w:val="a"/>
    <w:rsid w:val="000E0C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FF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t011">
    <w:name w:val="ft011"/>
    <w:basedOn w:val="a"/>
    <w:rsid w:val="000E0C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05">
    <w:name w:val="ft05"/>
    <w:basedOn w:val="a"/>
    <w:rsid w:val="000E0C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2517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2015-09-30T14:20:00Z</dcterms:created>
  <dcterms:modified xsi:type="dcterms:W3CDTF">2015-09-30T14:24:00Z</dcterms:modified>
</cp:coreProperties>
</file>